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C" w:rsidRDefault="005531DC">
      <w:pPr>
        <w:autoSpaceDE w:val="0"/>
        <w:autoSpaceDN w:val="0"/>
        <w:adjustRightInd w:val="0"/>
        <w:ind w:firstLine="540"/>
        <w:jc w:val="both"/>
        <w:outlineLvl w:val="0"/>
      </w:pPr>
    </w:p>
    <w:p w:rsidR="005531DC" w:rsidRDefault="005531DC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24 января 2011 года N 86</w:t>
      </w:r>
      <w:r>
        <w:br/>
      </w:r>
      <w:r>
        <w:br/>
      </w:r>
    </w:p>
    <w:p w:rsidR="005531DC" w:rsidRDefault="005531D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531DC" w:rsidRDefault="005531DC">
      <w:pPr>
        <w:autoSpaceDE w:val="0"/>
        <w:autoSpaceDN w:val="0"/>
        <w:adjustRightInd w:val="0"/>
        <w:ind w:firstLine="540"/>
        <w:jc w:val="both"/>
      </w:pPr>
    </w:p>
    <w:p w:rsidR="005531DC" w:rsidRDefault="005531DC">
      <w:pPr>
        <w:pStyle w:val="ConsPlusTitle"/>
        <w:widowControl/>
        <w:jc w:val="center"/>
      </w:pPr>
      <w:r>
        <w:t>УКАЗ</w:t>
      </w:r>
    </w:p>
    <w:p w:rsidR="005531DC" w:rsidRDefault="005531DC">
      <w:pPr>
        <w:pStyle w:val="ConsPlusTitle"/>
        <w:widowControl/>
        <w:jc w:val="center"/>
      </w:pPr>
    </w:p>
    <w:p w:rsidR="005531DC" w:rsidRDefault="005531DC">
      <w:pPr>
        <w:pStyle w:val="ConsPlusTitle"/>
        <w:widowControl/>
        <w:jc w:val="center"/>
      </w:pPr>
      <w:r>
        <w:t>ПРЕЗИДЕНТА РОССИЙСКОЙ ФЕДЕРАЦИИ</w:t>
      </w:r>
    </w:p>
    <w:p w:rsidR="005531DC" w:rsidRDefault="005531DC">
      <w:pPr>
        <w:pStyle w:val="ConsPlusTitle"/>
        <w:widowControl/>
        <w:jc w:val="center"/>
      </w:pPr>
    </w:p>
    <w:p w:rsidR="005531DC" w:rsidRDefault="005531DC">
      <w:pPr>
        <w:pStyle w:val="ConsPlusTitle"/>
        <w:widowControl/>
        <w:jc w:val="center"/>
      </w:pPr>
      <w:r>
        <w:t>О ЕДИНОЙ НАЦИОНАЛЬНОЙ СИСТЕМЕ АККРЕДИТАЦИИ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В целях повышения эффективности государственного управления в сфере аккредитации постановляю: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1. Считать целесообразным формирование единой национальной системы аккредитации, основанной на следующих принципах: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а) осуществление полномочий по аккредитации единым национальным органом Российской Федерации по аккредитации;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б) компетентность и независимость единого национального органа Российской Федерации по аккредитации;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в) добровольность;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г) открытость и доступность правил аккредитации;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д) недопустимость совмещения полномочий единого национального органа Российской Федерации по аккредитации и полномочий учредителя;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е) недопустимость совмещения единым национальным органом Российской Федерации по аккредитации полномочий по аккредитации и полномочий по оценке соответствия;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ж) единство правил аккредитации и обеспечение равных условий лицам, претендующим на получение аккредитации;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 xml:space="preserve">з) обеспечение конфиденциальности сведений, полученных в процессе осуществления деятельности по аккредитации, составляющих государственную, коммерческую и другую охраняемую </w:t>
      </w:r>
      <w:hyperlink r:id="rId4" w:history="1">
        <w:r>
          <w:rPr>
            <w:color w:val="0000FF"/>
          </w:rPr>
          <w:t>законом</w:t>
        </w:r>
      </w:hyperlink>
      <w:r>
        <w:t xml:space="preserve"> тайну, и использование таких сведений только в целях, для которых они предоставлены;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и) недопустимость ограничения конкуренции и создания препятствий для пользования услугами аккредитованных лиц;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к) создание условий для взаимного признания результатов оценки соответствия государствами - членами Таможенного союза в рамках Евразийского экономического сообщества, а также государствами - основными торговыми партнерами Российской Федерации.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2. Возложить на Министерство экономического развития Российской Федерации функции по выработке и реализации государственной политики и нормативно-правовому регулированию в сфере аккредитации: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органов по сертификации и испытательных лабораторий (центров), выполняющих работы по подтверждению соответствия (за исключением подтверждения соответствия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иной информации ограниченного доступа, продукции (работ, услуг), сведения о которой составляют государственную тайну</w:t>
      </w:r>
      <w:proofErr w:type="gramEnd"/>
      <w:r>
        <w:t>, продукции (работ, услуг) 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энергии);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б) граждан и организаций, привлекаемых органами государственного контроля (надзора) к проведению мероприятий по контролю;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lastRenderedPageBreak/>
        <w:t>в) экспертов и экспертных организаций, привлекаемых федеральными органами исполнительной власти при осуществлении отдельных полномочий.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 xml:space="preserve">3. Образовать </w:t>
      </w:r>
      <w:hyperlink r:id="rId6" w:history="1">
        <w:r>
          <w:rPr>
            <w:color w:val="0000FF"/>
          </w:rPr>
          <w:t>Федеральную службу по аккредитации</w:t>
        </w:r>
      </w:hyperlink>
      <w:r>
        <w:t>, возложив на нее функции по формированию единой национальной системы аккредитации и осуществлению контроля деятельности аккредитованных лиц.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4. Установить, что Федеральная служба по аккредитации находится в ведении Министерства экономического развития Российской Федерации.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 xml:space="preserve">5. Установить, что Федеральная служба по аккредитации осуществляет полномочия по аккредитации органов по сертификации, испытательных лабораторий (центров), граждан и организаций, экспертов и экспертных организаций, названных в </w:t>
      </w:r>
      <w:hyperlink r:id="rId7" w:history="1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 xml:space="preserve">6.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(Собрание законодательства Российской Федерации, 2008, N 20, ст. 2290; N 22, ст. 2544; N 30, ст. 3619; N 37, ст. 4181; N 41, ст. 4653; N 42, ст. 4788; </w:t>
      </w:r>
      <w:proofErr w:type="gramStart"/>
      <w:r>
        <w:t xml:space="preserve">N 49, ст. 5768; N 52, ст. 6366; 2009, N 1, ст. 95; N 37, ст. 4396; N 41, ст. 4731; 2010, N 4, ст. 369; N 10, ст. 1057; N 20, ст. 2435; N 27, ст. 3445; N 35, ст. 4528, 4533) и в </w:t>
      </w:r>
      <w:hyperlink r:id="rId9" w:history="1">
        <w:r>
          <w:rPr>
            <w:color w:val="0000FF"/>
          </w:rPr>
          <w:t>структуру</w:t>
        </w:r>
      </w:hyperlink>
      <w:r>
        <w:t xml:space="preserve"> федеральных органов исполнительной власти, утвержденную этим Указом, следующие изменения:</w:t>
      </w:r>
      <w:proofErr w:type="gramEnd"/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четвертый пункта 10</w:t>
        </w:r>
      </w:hyperlink>
      <w:r>
        <w:t xml:space="preserve"> Указа после слова "находятся" дополнить словами "Федеральная служба по аккредитации</w:t>
      </w:r>
      <w:proofErr w:type="gramStart"/>
      <w:r>
        <w:t>,"</w:t>
      </w:r>
      <w:proofErr w:type="gramEnd"/>
      <w:r>
        <w:t>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раздел II</w:t>
        </w:r>
      </w:hyperlink>
      <w:r>
        <w:t xml:space="preserve"> "Федеральные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министерствам" структуры федеральных органов исполнительной власти после </w:t>
      </w:r>
      <w:hyperlink r:id="rId12" w:history="1">
        <w:r>
          <w:rPr>
            <w:color w:val="0000FF"/>
          </w:rPr>
          <w:t>слов</w:t>
        </w:r>
      </w:hyperlink>
      <w:r>
        <w:t xml:space="preserve"> "Министерство экономического развития Российской Федерации" дополнить словами "Федеральная служба по аккредитации".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7. Правительству Российской Федерации: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proofErr w:type="gramStart"/>
      <w:r>
        <w:t>а) обеспечить проведение организационных мероприятий в соответствии с настоящим Указом, исходя из необходимости поэтапной передачи полномочий федеральных органов исполнительной власти в сфере аккредитации до 1 января 2012 г.;</w:t>
      </w:r>
      <w:proofErr w:type="gramEnd"/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б) установить предельную численность работников центрального аппарата Федеральной службы по аккредитац</w:t>
      </w:r>
      <w:proofErr w:type="gramStart"/>
      <w:r>
        <w:t>ии и ее</w:t>
      </w:r>
      <w:proofErr w:type="gramEnd"/>
      <w:r>
        <w:t xml:space="preserve"> территориальных органов без увеличения общей численности федеральных государственных гражданских служащих и работников федеральных органов исполнительной власти;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в) решить вопросы финансирования деятельности Федеральной службы по аккредитации;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г) уточнить функции федеральных органов исполнительной власти в сфере аккредитации с учетом образования Федеральной службы по аккредитации;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д) предусмотреть создание при Министерстве экономического развития Российской Федерации общественного совета по аккредитации из представителей общественных объединений предпринимателей, объединений потребителей, научных и экспертных организаций, заинтересованных федеральных органов исполнительной власти;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 xml:space="preserve">е) утвердить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Федеральной службе по аккредитации;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ж) принять иные решения в соответствии с настоящим Указом;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з) представить предложения по приведению актов Президента Российской Федерации в соответствие с настоящим Указом;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и) привести свои акты в соответствие с настоящим Указом.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</w:p>
    <w:p w:rsidR="005531DC" w:rsidRDefault="005531DC">
      <w:pPr>
        <w:autoSpaceDE w:val="0"/>
        <w:autoSpaceDN w:val="0"/>
        <w:adjustRightInd w:val="0"/>
        <w:jc w:val="right"/>
      </w:pPr>
      <w:r>
        <w:t>Президент</w:t>
      </w:r>
    </w:p>
    <w:p w:rsidR="005531DC" w:rsidRDefault="005531DC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5531DC" w:rsidRDefault="005531DC">
      <w:pPr>
        <w:autoSpaceDE w:val="0"/>
        <w:autoSpaceDN w:val="0"/>
        <w:adjustRightInd w:val="0"/>
        <w:jc w:val="right"/>
      </w:pPr>
      <w:r>
        <w:t>Д.МЕДВЕДЕВ</w:t>
      </w:r>
    </w:p>
    <w:p w:rsidR="005531DC" w:rsidRDefault="005531DC">
      <w:pPr>
        <w:autoSpaceDE w:val="0"/>
        <w:autoSpaceDN w:val="0"/>
        <w:adjustRightInd w:val="0"/>
        <w:jc w:val="both"/>
      </w:pPr>
      <w:r>
        <w:t>Москва, Кремль</w:t>
      </w:r>
    </w:p>
    <w:p w:rsidR="005531DC" w:rsidRDefault="005531DC">
      <w:pPr>
        <w:autoSpaceDE w:val="0"/>
        <w:autoSpaceDN w:val="0"/>
        <w:adjustRightInd w:val="0"/>
        <w:jc w:val="both"/>
      </w:pPr>
      <w:r>
        <w:lastRenderedPageBreak/>
        <w:t>24 января 2011 года</w:t>
      </w:r>
    </w:p>
    <w:p w:rsidR="005531DC" w:rsidRDefault="005531DC">
      <w:pPr>
        <w:autoSpaceDE w:val="0"/>
        <w:autoSpaceDN w:val="0"/>
        <w:adjustRightInd w:val="0"/>
        <w:jc w:val="both"/>
      </w:pPr>
      <w:r>
        <w:t>N 86</w:t>
      </w:r>
    </w:p>
    <w:p w:rsidR="005531DC" w:rsidRDefault="005531DC">
      <w:pPr>
        <w:autoSpaceDE w:val="0"/>
        <w:autoSpaceDN w:val="0"/>
        <w:adjustRightInd w:val="0"/>
        <w:ind w:firstLine="540"/>
        <w:jc w:val="both"/>
      </w:pPr>
    </w:p>
    <w:p w:rsidR="005531DC" w:rsidRDefault="005531DC">
      <w:pPr>
        <w:autoSpaceDE w:val="0"/>
        <w:autoSpaceDN w:val="0"/>
        <w:adjustRightInd w:val="0"/>
        <w:ind w:firstLine="540"/>
        <w:jc w:val="both"/>
      </w:pPr>
    </w:p>
    <w:p w:rsidR="005531DC" w:rsidRDefault="005531D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11997" w:rsidRDefault="00011997"/>
    <w:sectPr w:rsidR="00011997" w:rsidSect="007D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31DC"/>
    <w:rsid w:val="00011997"/>
    <w:rsid w:val="000B5AC9"/>
    <w:rsid w:val="000E2817"/>
    <w:rsid w:val="00112D2C"/>
    <w:rsid w:val="001706A2"/>
    <w:rsid w:val="001967FC"/>
    <w:rsid w:val="00204A09"/>
    <w:rsid w:val="00210CD5"/>
    <w:rsid w:val="002400EF"/>
    <w:rsid w:val="00246280"/>
    <w:rsid w:val="00273766"/>
    <w:rsid w:val="00277F01"/>
    <w:rsid w:val="002953AC"/>
    <w:rsid w:val="002E2A8E"/>
    <w:rsid w:val="00314AF4"/>
    <w:rsid w:val="0034190D"/>
    <w:rsid w:val="0035578A"/>
    <w:rsid w:val="003830A5"/>
    <w:rsid w:val="00383154"/>
    <w:rsid w:val="003D6FF3"/>
    <w:rsid w:val="003E06D8"/>
    <w:rsid w:val="004476CA"/>
    <w:rsid w:val="00452679"/>
    <w:rsid w:val="004A263B"/>
    <w:rsid w:val="004B04A8"/>
    <w:rsid w:val="004C1831"/>
    <w:rsid w:val="004C7E65"/>
    <w:rsid w:val="00510BD3"/>
    <w:rsid w:val="005531DC"/>
    <w:rsid w:val="005627DF"/>
    <w:rsid w:val="00567BD3"/>
    <w:rsid w:val="00595D12"/>
    <w:rsid w:val="005A1019"/>
    <w:rsid w:val="00612A5A"/>
    <w:rsid w:val="00693584"/>
    <w:rsid w:val="006C3CDF"/>
    <w:rsid w:val="007966D4"/>
    <w:rsid w:val="007D345E"/>
    <w:rsid w:val="008109E9"/>
    <w:rsid w:val="00821E39"/>
    <w:rsid w:val="00832617"/>
    <w:rsid w:val="00841CC2"/>
    <w:rsid w:val="00851855"/>
    <w:rsid w:val="00882E4A"/>
    <w:rsid w:val="008C48B1"/>
    <w:rsid w:val="008D281E"/>
    <w:rsid w:val="008D6334"/>
    <w:rsid w:val="008F3041"/>
    <w:rsid w:val="009208AB"/>
    <w:rsid w:val="009714AB"/>
    <w:rsid w:val="00A06DFD"/>
    <w:rsid w:val="00A1050F"/>
    <w:rsid w:val="00A935E2"/>
    <w:rsid w:val="00AC7FCD"/>
    <w:rsid w:val="00B4462C"/>
    <w:rsid w:val="00B6563A"/>
    <w:rsid w:val="00B72559"/>
    <w:rsid w:val="00BC5F0F"/>
    <w:rsid w:val="00BE1504"/>
    <w:rsid w:val="00BF4E2F"/>
    <w:rsid w:val="00C642A0"/>
    <w:rsid w:val="00C71E79"/>
    <w:rsid w:val="00C86ACD"/>
    <w:rsid w:val="00CB10D9"/>
    <w:rsid w:val="00CC4093"/>
    <w:rsid w:val="00D74D89"/>
    <w:rsid w:val="00D87E0B"/>
    <w:rsid w:val="00E06B85"/>
    <w:rsid w:val="00E545F0"/>
    <w:rsid w:val="00E774F4"/>
    <w:rsid w:val="00E80B70"/>
    <w:rsid w:val="00ED4519"/>
    <w:rsid w:val="00EE4852"/>
    <w:rsid w:val="00F331A9"/>
    <w:rsid w:val="00F46156"/>
    <w:rsid w:val="00F672CB"/>
    <w:rsid w:val="00F817AE"/>
    <w:rsid w:val="00FA1CD3"/>
    <w:rsid w:val="00FA7E82"/>
    <w:rsid w:val="00FB54A0"/>
    <w:rsid w:val="00FB5F99"/>
    <w:rsid w:val="00FE045D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D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0BD3"/>
    <w:pPr>
      <w:ind w:left="720"/>
    </w:pPr>
  </w:style>
  <w:style w:type="paragraph" w:customStyle="1" w:styleId="ConsPlusNonformat">
    <w:name w:val="ConsPlusNonformat"/>
    <w:uiPriority w:val="99"/>
    <w:rsid w:val="005531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5531D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C69B6119031FC46D71EC3522DDD13A1C4B485935C6556000BD2BC2ElFF9I" TargetMode="External"/><Relationship Id="rId13" Type="http://schemas.openxmlformats.org/officeDocument/2006/relationships/hyperlink" Target="consultantplus://offline/ref=1A1C69B6119031FC46D71EC3522DDD13A1C6B0829E556556000BD2BC2EF9863C80EC9ACD43BE05C9l4F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1C69B6119031FC46D71EC3522DDD13A1C4B98293586556000BD2BC2EF9863C80EC9ACD43BE05CAl4F6I" TargetMode="External"/><Relationship Id="rId12" Type="http://schemas.openxmlformats.org/officeDocument/2006/relationships/hyperlink" Target="consultantplus://offline/ref=1A1C69B6119031FC46D71EC3522DDD13A1C4B485935C6556000BD2BC2EF9863C80EC9ACD43BE04CEl4F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C69B6119031FC46D71EC3522DDD13A1C6B0829E556556000BD2BC2EF9863C80EC9ACD43BE05C9l4FBI" TargetMode="External"/><Relationship Id="rId11" Type="http://schemas.openxmlformats.org/officeDocument/2006/relationships/hyperlink" Target="consultantplus://offline/ref=1A1C69B6119031FC46D71EC3522DDD13A1C4B485935C6556000BD2BC2EF9863C80EC9ACD43BE04CBl4F6I" TargetMode="External"/><Relationship Id="rId5" Type="http://schemas.openxmlformats.org/officeDocument/2006/relationships/hyperlink" Target="consultantplus://offline/ref=1A1C69B6119031FC46D71EC3522DDD13A9C7B98C9A56385C0852DEBEl2F9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1C69B6119031FC46D71EC3522DDD13A1C4B485935C6556000BD2BC2EF9863C80EC9ACD43BE04C2l4FCI" TargetMode="External"/><Relationship Id="rId4" Type="http://schemas.openxmlformats.org/officeDocument/2006/relationships/hyperlink" Target="consultantplus://offline/ref=1A1C69B6119031FC46D71EC3522DDD13A9C7B98C9A56385C0852DEBEl2F9I" TargetMode="External"/><Relationship Id="rId9" Type="http://schemas.openxmlformats.org/officeDocument/2006/relationships/hyperlink" Target="consultantplus://offline/ref=1A1C69B6119031FC46D71EC3522DDD13A1C4B485935C6556000BD2BC2EF9863C80EC9ACD43BE05C3l4F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2012-01-16T08:05:00Z</dcterms:created>
  <dcterms:modified xsi:type="dcterms:W3CDTF">2012-01-16T08:06:00Z</dcterms:modified>
</cp:coreProperties>
</file>